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8A9" w:rsidRDefault="003E78A9" w:rsidP="003E78A9">
      <w:pPr>
        <w:tabs>
          <w:tab w:val="clear" w:pos="425"/>
          <w:tab w:val="clear" w:pos="851"/>
        </w:tabs>
        <w:spacing w:after="160" w:line="259" w:lineRule="auto"/>
        <w:rPr>
          <w:b/>
          <w:sz w:val="32"/>
          <w:szCs w:val="32"/>
        </w:rPr>
      </w:pPr>
      <w:bookmarkStart w:id="0" w:name="_Toc498590838"/>
      <w:r w:rsidRPr="003E78A9">
        <w:rPr>
          <w:b/>
          <w:sz w:val="32"/>
          <w:szCs w:val="32"/>
        </w:rPr>
        <w:t>Aus der Medizin</w:t>
      </w:r>
    </w:p>
    <w:p w:rsidR="003E78A9" w:rsidRPr="003E78A9" w:rsidRDefault="003E78A9" w:rsidP="003E78A9">
      <w:pPr>
        <w:pStyle w:val="Listenabsatz"/>
        <w:numPr>
          <w:ilvl w:val="0"/>
          <w:numId w:val="2"/>
        </w:numPr>
        <w:tabs>
          <w:tab w:val="clear" w:pos="425"/>
          <w:tab w:val="clear" w:pos="851"/>
        </w:tabs>
        <w:spacing w:line="259" w:lineRule="auto"/>
        <w:ind w:left="426" w:hanging="426"/>
        <w:rPr>
          <w:b/>
          <w:sz w:val="32"/>
          <w:szCs w:val="32"/>
        </w:rPr>
      </w:pPr>
      <w:r w:rsidRPr="003E78A9">
        <w:rPr>
          <w:szCs w:val="24"/>
        </w:rPr>
        <w:t>Krankenhäuser</w:t>
      </w:r>
    </w:p>
    <w:p w:rsidR="003E78A9" w:rsidRDefault="003E78A9" w:rsidP="003E78A9">
      <w:pPr>
        <w:pStyle w:val="Listenabsatz"/>
        <w:tabs>
          <w:tab w:val="clear" w:pos="425"/>
          <w:tab w:val="clear" w:pos="851"/>
        </w:tabs>
        <w:spacing w:line="259" w:lineRule="auto"/>
        <w:ind w:left="426"/>
        <w:rPr>
          <w:szCs w:val="24"/>
        </w:rPr>
      </w:pPr>
      <w:r>
        <w:rPr>
          <w:szCs w:val="24"/>
        </w:rPr>
        <w:t>Ein Kritikpunkt in der Corona-Krise bezog sich auf den Abbau von Krankenhausbetten in der Vergangenheit. Darum u.a. geht es in dem Material aus der Zeitung.</w:t>
      </w:r>
    </w:p>
    <w:p w:rsidR="003E78A9" w:rsidRDefault="003E78A9" w:rsidP="003E78A9">
      <w:pPr>
        <w:pStyle w:val="Listenabsatz"/>
        <w:numPr>
          <w:ilvl w:val="0"/>
          <w:numId w:val="2"/>
        </w:numPr>
        <w:tabs>
          <w:tab w:val="clear" w:pos="425"/>
          <w:tab w:val="clear" w:pos="851"/>
        </w:tabs>
        <w:spacing w:line="259" w:lineRule="auto"/>
        <w:ind w:left="426" w:hanging="426"/>
        <w:rPr>
          <w:szCs w:val="24"/>
        </w:rPr>
      </w:pPr>
      <w:r w:rsidRPr="003E78A9">
        <w:rPr>
          <w:szCs w:val="24"/>
        </w:rPr>
        <w:t>Das Erbgut zerfällt nach festen Regeln</w:t>
      </w:r>
    </w:p>
    <w:p w:rsidR="003E78A9" w:rsidRDefault="003E78A9" w:rsidP="003E78A9">
      <w:pPr>
        <w:pStyle w:val="Listenabsatz"/>
        <w:tabs>
          <w:tab w:val="clear" w:pos="425"/>
          <w:tab w:val="clear" w:pos="851"/>
        </w:tabs>
        <w:spacing w:line="259" w:lineRule="auto"/>
        <w:ind w:left="426"/>
        <w:rPr>
          <w:szCs w:val="24"/>
        </w:rPr>
      </w:pPr>
      <w:r>
        <w:rPr>
          <w:szCs w:val="24"/>
        </w:rPr>
        <w:t xml:space="preserve">Ein weiteres Beispiel zu einem fallenden exponentiellen Prozess, </w:t>
      </w:r>
      <w:proofErr w:type="gramStart"/>
      <w:r>
        <w:rPr>
          <w:szCs w:val="24"/>
        </w:rPr>
        <w:t>das</w:t>
      </w:r>
      <w:proofErr w:type="gramEnd"/>
      <w:r>
        <w:rPr>
          <w:szCs w:val="24"/>
        </w:rPr>
        <w:t xml:space="preserve"> die Grenze einer Untersuchungsmethode zeigt.</w:t>
      </w:r>
    </w:p>
    <w:p w:rsidR="00B95E76" w:rsidRDefault="00B95E76" w:rsidP="00B95E76">
      <w:pPr>
        <w:pStyle w:val="Listenabsatz"/>
        <w:numPr>
          <w:ilvl w:val="0"/>
          <w:numId w:val="2"/>
        </w:numPr>
        <w:tabs>
          <w:tab w:val="clear" w:pos="425"/>
          <w:tab w:val="clear" w:pos="851"/>
        </w:tabs>
        <w:spacing w:line="259" w:lineRule="auto"/>
        <w:ind w:left="426" w:hanging="426"/>
        <w:rPr>
          <w:szCs w:val="24"/>
        </w:rPr>
      </w:pPr>
      <w:r>
        <w:rPr>
          <w:szCs w:val="24"/>
        </w:rPr>
        <w:t>Risiken des Sonnenbadens</w:t>
      </w:r>
    </w:p>
    <w:p w:rsidR="00B95E76" w:rsidRPr="003E78A9" w:rsidRDefault="00B95E76" w:rsidP="00B95E76">
      <w:pPr>
        <w:pStyle w:val="Listenabsatz"/>
        <w:tabs>
          <w:tab w:val="clear" w:pos="425"/>
          <w:tab w:val="clear" w:pos="851"/>
        </w:tabs>
        <w:spacing w:line="259" w:lineRule="auto"/>
        <w:ind w:left="426"/>
        <w:rPr>
          <w:szCs w:val="24"/>
        </w:rPr>
      </w:pPr>
      <w:proofErr w:type="gramStart"/>
      <w:r>
        <w:rPr>
          <w:szCs w:val="24"/>
        </w:rPr>
        <w:t>Untersucht</w:t>
      </w:r>
      <w:proofErr w:type="gramEnd"/>
      <w:r>
        <w:rPr>
          <w:szCs w:val="24"/>
        </w:rPr>
        <w:t xml:space="preserve"> wir die Erhöhung von Pigmentmalen aufgrund einer Studie und die Unsicherheit ihrer B</w:t>
      </w:r>
      <w:bookmarkStart w:id="1" w:name="_GoBack"/>
      <w:bookmarkEnd w:id="1"/>
      <w:r>
        <w:rPr>
          <w:szCs w:val="24"/>
        </w:rPr>
        <w:t>edeutung.</w:t>
      </w:r>
    </w:p>
    <w:p w:rsidR="003E78A9" w:rsidRPr="003E78A9" w:rsidRDefault="003E78A9" w:rsidP="003E78A9">
      <w:pPr>
        <w:pStyle w:val="Listenabsatz"/>
        <w:tabs>
          <w:tab w:val="clear" w:pos="425"/>
          <w:tab w:val="clear" w:pos="851"/>
        </w:tabs>
        <w:spacing w:after="160" w:line="259" w:lineRule="auto"/>
        <w:ind w:left="426"/>
        <w:rPr>
          <w:b/>
          <w:sz w:val="32"/>
          <w:szCs w:val="32"/>
        </w:rPr>
      </w:pPr>
    </w:p>
    <w:p w:rsidR="003E78A9" w:rsidRPr="003E78A9" w:rsidRDefault="003E78A9" w:rsidP="003E78A9">
      <w:pPr>
        <w:pStyle w:val="Listenabsatz"/>
        <w:numPr>
          <w:ilvl w:val="0"/>
          <w:numId w:val="2"/>
        </w:numPr>
        <w:tabs>
          <w:tab w:val="clear" w:pos="425"/>
          <w:tab w:val="clear" w:pos="851"/>
        </w:tabs>
        <w:spacing w:after="160" w:line="259" w:lineRule="auto"/>
        <w:ind w:left="0" w:firstLine="0"/>
        <w:rPr>
          <w:b/>
          <w:sz w:val="32"/>
          <w:szCs w:val="32"/>
        </w:rPr>
      </w:pPr>
      <w:r w:rsidRPr="003E78A9">
        <w:rPr>
          <w:b/>
          <w:sz w:val="32"/>
          <w:szCs w:val="32"/>
        </w:rPr>
        <w:br w:type="page"/>
      </w:r>
    </w:p>
    <w:p w:rsidR="003E78A9" w:rsidRDefault="003E78A9" w:rsidP="003E78A9">
      <w:pPr>
        <w:pStyle w:val="1"/>
      </w:pPr>
      <w:r>
        <w:lastRenderedPageBreak/>
        <w:t>Krankenhäuser</w:t>
      </w:r>
      <w:bookmarkEnd w:id="0"/>
    </w:p>
    <w:p w:rsidR="003E78A9" w:rsidRDefault="003E78A9" w:rsidP="003E78A9"/>
    <w:p w:rsidR="003E78A9" w:rsidRDefault="003E78A9" w:rsidP="003E78A9"/>
    <w:tbl>
      <w:tblPr>
        <w:tblW w:w="9571" w:type="dxa"/>
        <w:tblLook w:val="04A0" w:firstRow="1" w:lastRow="0" w:firstColumn="1" w:lastColumn="0" w:noHBand="0" w:noVBand="1"/>
      </w:tblPr>
      <w:tblGrid>
        <w:gridCol w:w="6578"/>
        <w:gridCol w:w="2993"/>
      </w:tblGrid>
      <w:tr w:rsidR="003E78A9" w:rsidTr="003926B6">
        <w:tc>
          <w:tcPr>
            <w:tcW w:w="6578" w:type="dxa"/>
            <w:shd w:val="clear" w:color="auto" w:fill="auto"/>
          </w:tcPr>
          <w:p w:rsidR="003E78A9" w:rsidRDefault="003E78A9" w:rsidP="003926B6">
            <w:r>
              <w:t>Beide Kurven können gut durch Exponentialfunktionen b</w:t>
            </w:r>
            <w:r>
              <w:t>e</w:t>
            </w:r>
            <w:r>
              <w:t>schrieben werden.</w:t>
            </w:r>
          </w:p>
          <w:p w:rsidR="003E78A9" w:rsidRDefault="003E78A9" w:rsidP="003926B6"/>
          <w:p w:rsidR="003E78A9" w:rsidRDefault="003E78A9" w:rsidP="003926B6">
            <w:pPr>
              <w:ind w:left="425" w:hanging="425"/>
            </w:pPr>
            <w:r>
              <w:t>0.</w:t>
            </w:r>
            <w:r>
              <w:tab/>
              <w:t>Kommentiere die Schreibweise der Bettenzahlen in der Grafik.</w:t>
            </w:r>
          </w:p>
          <w:p w:rsidR="003E78A9" w:rsidRDefault="003E78A9" w:rsidP="003926B6"/>
          <w:p w:rsidR="003E78A9" w:rsidRDefault="003E78A9" w:rsidP="003926B6">
            <w:pPr>
              <w:ind w:left="425" w:hanging="425"/>
            </w:pPr>
            <w:r>
              <w:t>1.</w:t>
            </w:r>
            <w:r>
              <w:tab/>
              <w:t>Zwischen welchen Zahlen liegt die Größe des Param</w:t>
            </w:r>
            <w:r>
              <w:t>e</w:t>
            </w:r>
            <w:r>
              <w:t xml:space="preserve">ters a in f(x) = b ∙ </w:t>
            </w:r>
            <w:proofErr w:type="spellStart"/>
            <w:r>
              <w:t>a</w:t>
            </w:r>
            <w:r w:rsidRPr="005C2173">
              <w:rPr>
                <w:vertAlign w:val="superscript"/>
              </w:rPr>
              <w:t>x</w:t>
            </w:r>
            <w:proofErr w:type="spellEnd"/>
            <w:r>
              <w:t>?</w:t>
            </w:r>
          </w:p>
          <w:p w:rsidR="003E78A9" w:rsidRDefault="003E78A9" w:rsidP="003926B6"/>
          <w:p w:rsidR="003E78A9" w:rsidRDefault="003E78A9" w:rsidP="003926B6">
            <w:r>
              <w:t>2.</w:t>
            </w:r>
            <w:r>
              <w:tab/>
              <w:t>Berechne a und den Änderungsprozentsatz für</w:t>
            </w:r>
          </w:p>
          <w:p w:rsidR="003E78A9" w:rsidRDefault="003E78A9" w:rsidP="003926B6">
            <w:pPr>
              <w:ind w:left="425" w:firstLine="1"/>
            </w:pPr>
            <w:r>
              <w:t>a)</w:t>
            </w:r>
            <w:r>
              <w:tab/>
              <w:t>die Verweildauer</w:t>
            </w:r>
          </w:p>
          <w:p w:rsidR="003E78A9" w:rsidRDefault="003E78A9" w:rsidP="003926B6">
            <w:pPr>
              <w:ind w:left="425" w:firstLine="1"/>
            </w:pPr>
            <w:r>
              <w:t>b)</w:t>
            </w:r>
            <w:r>
              <w:tab/>
              <w:t>die Anzahl der aufgestellten Betten.</w:t>
            </w:r>
          </w:p>
          <w:p w:rsidR="003E78A9" w:rsidRDefault="003E78A9" w:rsidP="003926B6"/>
          <w:p w:rsidR="003E78A9" w:rsidRDefault="003E78A9" w:rsidP="003926B6">
            <w:pPr>
              <w:ind w:left="425" w:hanging="425"/>
            </w:pPr>
            <w:r>
              <w:t>3.</w:t>
            </w:r>
            <w:r>
              <w:tab/>
              <w:t>Wann ist etwa eine Verweildauer von durchschnittlich 7 Tagen erreicht, wenn die Entwicklung so weiter verläuft wie bisher?</w:t>
            </w:r>
          </w:p>
          <w:p w:rsidR="003E78A9" w:rsidRDefault="003E78A9" w:rsidP="003926B6">
            <w:pPr>
              <w:ind w:left="425" w:hanging="425"/>
            </w:pPr>
          </w:p>
          <w:p w:rsidR="003E78A9" w:rsidRPr="00866772" w:rsidRDefault="003E78A9" w:rsidP="003926B6">
            <w:pPr>
              <w:ind w:left="425" w:hanging="425"/>
            </w:pPr>
            <w:r>
              <w:t>4.</w:t>
            </w:r>
            <w:r>
              <w:tab/>
              <w:t>Wann wird bei der Bettenzahl die 500 000 unterschri</w:t>
            </w:r>
            <w:r>
              <w:t>t</w:t>
            </w:r>
            <w:r>
              <w:t>ten, wenn …?</w:t>
            </w:r>
          </w:p>
        </w:tc>
        <w:tc>
          <w:tcPr>
            <w:tcW w:w="2993" w:type="dxa"/>
            <w:shd w:val="clear" w:color="auto" w:fill="auto"/>
          </w:tcPr>
          <w:p w:rsidR="003E78A9" w:rsidRDefault="003E78A9" w:rsidP="003926B6">
            <w:r>
              <w:rPr>
                <w:noProof/>
              </w:rPr>
              <w:drawing>
                <wp:inline distT="0" distB="0" distL="0" distR="0">
                  <wp:extent cx="1676400" cy="3429000"/>
                  <wp:effectExtent l="0" t="0" r="0" b="0"/>
                  <wp:docPr id="1" name="Grafik 1" descr="Krankenhä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ankenhäus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6400" cy="3429000"/>
                          </a:xfrm>
                          <a:prstGeom prst="rect">
                            <a:avLst/>
                          </a:prstGeom>
                          <a:noFill/>
                          <a:ln>
                            <a:noFill/>
                          </a:ln>
                        </pic:spPr>
                      </pic:pic>
                    </a:graphicData>
                  </a:graphic>
                </wp:inline>
              </w:drawing>
            </w:r>
          </w:p>
          <w:p w:rsidR="003E78A9" w:rsidRDefault="003E78A9" w:rsidP="003926B6">
            <w:pPr>
              <w:pStyle w:val="Literatur"/>
            </w:pPr>
          </w:p>
          <w:p w:rsidR="003E78A9" w:rsidRDefault="003E78A9" w:rsidP="003926B6">
            <w:pPr>
              <w:pStyle w:val="Literatur"/>
            </w:pPr>
            <w:r>
              <w:t>Frankfurter Rundschau,</w:t>
            </w:r>
          </w:p>
          <w:p w:rsidR="003E78A9" w:rsidRDefault="003E78A9" w:rsidP="003926B6">
            <w:pPr>
              <w:pStyle w:val="Literatur"/>
            </w:pPr>
            <w:r>
              <w:t>30.04.2015</w:t>
            </w:r>
          </w:p>
        </w:tc>
      </w:tr>
    </w:tbl>
    <w:p w:rsidR="003E78A9" w:rsidRDefault="003E78A9" w:rsidP="003E78A9"/>
    <w:p w:rsidR="003E78A9" w:rsidRDefault="003E78A9" w:rsidP="003E78A9"/>
    <w:p w:rsidR="003E78A9" w:rsidRDefault="003E78A9" w:rsidP="003E78A9"/>
    <w:p w:rsidR="003E78A9" w:rsidRDefault="003E78A9" w:rsidP="003E78A9"/>
    <w:p w:rsidR="003E78A9" w:rsidRDefault="003E78A9" w:rsidP="003E78A9"/>
    <w:p w:rsidR="003E78A9" w:rsidRDefault="003E78A9" w:rsidP="003E78A9">
      <w:pPr>
        <w:pStyle w:val="Lsung"/>
      </w:pPr>
      <w:r>
        <w:br w:type="page"/>
      </w:r>
      <w:r>
        <w:lastRenderedPageBreak/>
        <w:t>Bearbeitung</w:t>
      </w:r>
    </w:p>
    <w:p w:rsidR="003E78A9" w:rsidRDefault="003E78A9" w:rsidP="003E78A9"/>
    <w:p w:rsidR="003E78A9" w:rsidRDefault="003E78A9" w:rsidP="003E78A9"/>
    <w:p w:rsidR="003E78A9" w:rsidRDefault="003E78A9" w:rsidP="003E78A9">
      <w:pPr>
        <w:ind w:left="425" w:hanging="425"/>
      </w:pPr>
      <w:r>
        <w:t>0.</w:t>
      </w:r>
      <w:r>
        <w:tab/>
        <w:t>Statt 66 5565 müsste 665 565 geschrieben werden; ebenso statt 50 0671 richtig 500 671.</w:t>
      </w:r>
    </w:p>
    <w:p w:rsidR="003E78A9" w:rsidRDefault="003E78A9" w:rsidP="003E78A9"/>
    <w:p w:rsidR="003E78A9" w:rsidRDefault="003E78A9" w:rsidP="003E78A9">
      <w:r>
        <w:t>1.</w:t>
      </w:r>
      <w:r>
        <w:tab/>
        <w:t>Da die Kurve fällt, muss der Wert von a zwischen 0 und 1 liegen: 0 &lt; a &lt; 1.</w:t>
      </w:r>
    </w:p>
    <w:p w:rsidR="003E78A9" w:rsidRDefault="003E78A9" w:rsidP="003E78A9"/>
    <w:p w:rsidR="003E78A9" w:rsidRDefault="003E78A9" w:rsidP="003E78A9">
      <w:r>
        <w:t>2.</w:t>
      </w:r>
      <w:r>
        <w:tab/>
        <w:t>2013 - 1991 = 22</w:t>
      </w:r>
    </w:p>
    <w:p w:rsidR="003E78A9" w:rsidRDefault="003E78A9" w:rsidP="003E78A9">
      <w:pPr>
        <w:ind w:left="425"/>
      </w:pPr>
      <w:r>
        <w:t>a)</w:t>
      </w:r>
      <w:r>
        <w:tab/>
        <w:t xml:space="preserve">14 </w:t>
      </w:r>
      <w:proofErr w:type="gramStart"/>
      <w:r>
        <w:t>∙  a</w:t>
      </w:r>
      <w:proofErr w:type="gramEnd"/>
      <w:r>
        <w:rPr>
          <w:vertAlign w:val="superscript"/>
        </w:rPr>
        <w:t>22</w:t>
      </w:r>
      <w:r>
        <w:t xml:space="preserve"> = 7,5</w:t>
      </w:r>
    </w:p>
    <w:p w:rsidR="003E78A9" w:rsidRDefault="003E78A9" w:rsidP="003E78A9">
      <w:pPr>
        <w:ind w:left="851"/>
      </w:pPr>
      <w:r>
        <w:t xml:space="preserve">a = </w:t>
      </w:r>
      <w:r w:rsidRPr="002C4981">
        <w:rPr>
          <w:position w:val="-22"/>
        </w:rPr>
        <w:object w:dxaOrig="56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pt;height:30pt" o:ole="">
            <v:imagedata r:id="rId6" o:title=""/>
          </v:shape>
          <o:OLEObject Type="Embed" ProgID="Equation.DSMT4" ShapeID="_x0000_i1026" DrawAspect="Content" ObjectID="_1648540061" r:id="rId7"/>
        </w:object>
      </w:r>
      <w:r>
        <w:t xml:space="preserve"> ≈ 0,975 bzw. p % = 100 % - 97,2 % ≈ 2,8 %</w:t>
      </w:r>
    </w:p>
    <w:p w:rsidR="003E78A9" w:rsidRPr="002C4981" w:rsidRDefault="003E78A9" w:rsidP="003E78A9">
      <w:pPr>
        <w:ind w:left="851"/>
      </w:pPr>
      <w:r>
        <w:t>Die Verweildauer nimmt mit dem Faktor 0,972 bzw. um 2,8 % pro Jahr ab.</w:t>
      </w:r>
    </w:p>
    <w:p w:rsidR="003E78A9" w:rsidRDefault="003E78A9" w:rsidP="003E78A9">
      <w:pPr>
        <w:ind w:left="425"/>
      </w:pPr>
      <w:r>
        <w:t>b)</w:t>
      </w:r>
      <w:r>
        <w:tab/>
        <w:t>665 565 ∙ a</w:t>
      </w:r>
      <w:r>
        <w:rPr>
          <w:vertAlign w:val="superscript"/>
        </w:rPr>
        <w:t>22</w:t>
      </w:r>
      <w:r>
        <w:t xml:space="preserve"> ≈ 500 671</w:t>
      </w:r>
    </w:p>
    <w:p w:rsidR="003E78A9" w:rsidRDefault="003E78A9" w:rsidP="003E78A9">
      <w:pPr>
        <w:ind w:left="851"/>
      </w:pPr>
      <w:r>
        <w:t xml:space="preserve">a = </w:t>
      </w:r>
      <w:r w:rsidRPr="00134B27">
        <w:rPr>
          <w:position w:val="-26"/>
        </w:rPr>
        <w:object w:dxaOrig="1020" w:dyaOrig="639">
          <v:shape id="_x0000_i1027" type="#_x0000_t75" style="width:51pt;height:32pt" o:ole="">
            <v:imagedata r:id="rId8" o:title=""/>
          </v:shape>
          <o:OLEObject Type="Embed" ProgID="Equation.DSMT4" ShapeID="_x0000_i1027" DrawAspect="Content" ObjectID="_1648540062" r:id="rId9"/>
        </w:object>
      </w:r>
      <w:r>
        <w:t xml:space="preserve"> ≈ 0,987 bzw. p % = 1,3 %</w:t>
      </w:r>
    </w:p>
    <w:p w:rsidR="003E78A9" w:rsidRDefault="003E78A9" w:rsidP="003E78A9">
      <w:pPr>
        <w:ind w:left="851"/>
      </w:pPr>
      <w:r>
        <w:t>Die Bettenzahl nimmt mit dem Faktor 0,987 bzw. um 1,3 % pro Jahr ab.</w:t>
      </w:r>
    </w:p>
    <w:p w:rsidR="003E78A9" w:rsidRDefault="003E78A9" w:rsidP="003E78A9"/>
    <w:p w:rsidR="003E78A9" w:rsidRPr="00155ECE" w:rsidRDefault="003E78A9" w:rsidP="003E78A9">
      <w:r>
        <w:t>3.</w:t>
      </w:r>
      <w:r>
        <w:tab/>
        <w:t>14 ∙ 0,972</w:t>
      </w:r>
      <w:r>
        <w:rPr>
          <w:vertAlign w:val="superscript"/>
        </w:rPr>
        <w:t>t</w:t>
      </w:r>
      <w:r>
        <w:t xml:space="preserve"> = 7, mit t: Jahre ab 1991</w:t>
      </w:r>
    </w:p>
    <w:p w:rsidR="003E78A9" w:rsidRPr="00155ECE" w:rsidRDefault="003E78A9" w:rsidP="003E78A9">
      <w:pPr>
        <w:ind w:left="425"/>
      </w:pPr>
      <w:r>
        <w:t>Probieren ergibt:</w:t>
      </w:r>
      <w:r>
        <w:tab/>
        <w:t>14 ∙ 0,972</w:t>
      </w:r>
      <w:r>
        <w:rPr>
          <w:vertAlign w:val="superscript"/>
        </w:rPr>
        <w:t>24</w:t>
      </w:r>
      <w:r>
        <w:t xml:space="preserve"> ≈ 7,08 ≈ 7,1</w:t>
      </w:r>
    </w:p>
    <w:p w:rsidR="003E78A9" w:rsidRPr="00155ECE" w:rsidRDefault="003E78A9" w:rsidP="003E78A9">
      <w:pPr>
        <w:ind w:left="425"/>
      </w:pPr>
      <w:r>
        <w:tab/>
      </w:r>
      <w:r>
        <w:tab/>
      </w:r>
      <w:r>
        <w:tab/>
      </w:r>
      <w:r>
        <w:tab/>
        <w:t>14 ∙ 0,972</w:t>
      </w:r>
      <w:r>
        <w:rPr>
          <w:vertAlign w:val="superscript"/>
        </w:rPr>
        <w:t>25</w:t>
      </w:r>
      <w:r>
        <w:t xml:space="preserve"> ≈ 6,88 ≈ 6,9</w:t>
      </w:r>
    </w:p>
    <w:p w:rsidR="003E78A9" w:rsidRDefault="003E78A9" w:rsidP="003E78A9">
      <w:pPr>
        <w:ind w:left="425"/>
      </w:pPr>
      <w:r>
        <w:t>Nach etwa 24,5 Jahren, also im Jahr 2016 wird die Verweildauer von 7 Tagen u</w:t>
      </w:r>
      <w:r>
        <w:t>n</w:t>
      </w:r>
      <w:r>
        <w:t xml:space="preserve">terschritten, wenn es so </w:t>
      </w:r>
      <w:proofErr w:type="gramStart"/>
      <w:r>
        <w:t>weiter geht</w:t>
      </w:r>
      <w:proofErr w:type="gramEnd"/>
      <w:r>
        <w:t>.</w:t>
      </w:r>
    </w:p>
    <w:p w:rsidR="003E78A9" w:rsidRDefault="003E78A9" w:rsidP="003E78A9"/>
    <w:p w:rsidR="003E78A9" w:rsidRDefault="003E78A9" w:rsidP="003E78A9">
      <w:r>
        <w:t>4.</w:t>
      </w:r>
      <w:r>
        <w:tab/>
        <w:t>665 565 ∙ 0,987</w:t>
      </w:r>
      <w:r>
        <w:rPr>
          <w:vertAlign w:val="superscript"/>
        </w:rPr>
        <w:t>t</w:t>
      </w:r>
      <w:r>
        <w:t xml:space="preserve"> = 500 000</w:t>
      </w:r>
    </w:p>
    <w:p w:rsidR="003E78A9" w:rsidRPr="00155ECE" w:rsidRDefault="003E78A9" w:rsidP="003E78A9">
      <w:pPr>
        <w:ind w:left="425"/>
      </w:pPr>
      <w:r>
        <w:t>665 565 ∙ 0,987</w:t>
      </w:r>
      <w:r>
        <w:rPr>
          <w:vertAlign w:val="superscript"/>
        </w:rPr>
        <w:t>22</w:t>
      </w:r>
      <w:r>
        <w:t xml:space="preserve"> ≈ 499 077</w:t>
      </w:r>
    </w:p>
    <w:p w:rsidR="003E78A9" w:rsidRDefault="003E78A9" w:rsidP="003E78A9">
      <w:pPr>
        <w:ind w:left="425"/>
      </w:pPr>
      <w:r>
        <w:t>Mit dem gerundeten Faktor aus 2b liegt die Bettenzahl schon 2013 (nach 22 Ja</w:t>
      </w:r>
      <w:r>
        <w:t>h</w:t>
      </w:r>
      <w:r>
        <w:t>ren) unter 500 000.</w:t>
      </w:r>
    </w:p>
    <w:p w:rsidR="003E78A9" w:rsidRDefault="003E78A9" w:rsidP="003E78A9">
      <w:pPr>
        <w:ind w:left="425"/>
      </w:pPr>
      <w:r>
        <w:t>Mit dem genaueren Faktor a = 0,98714 passt die Größenordnung wieder:</w:t>
      </w:r>
    </w:p>
    <w:p w:rsidR="003E78A9" w:rsidRDefault="003E78A9" w:rsidP="003E78A9">
      <w:pPr>
        <w:ind w:left="425"/>
      </w:pPr>
      <w:r>
        <w:t>665 565 ∙ 0,98714</w:t>
      </w:r>
      <w:r>
        <w:rPr>
          <w:vertAlign w:val="superscript"/>
        </w:rPr>
        <w:t>22</w:t>
      </w:r>
      <w:r>
        <w:t xml:space="preserve"> ≈ 500 637</w:t>
      </w:r>
    </w:p>
    <w:p w:rsidR="003E78A9" w:rsidRDefault="003E78A9" w:rsidP="003E78A9">
      <w:pPr>
        <w:ind w:left="425"/>
      </w:pPr>
      <w:r>
        <w:t>666 565 ∙ 0,98714</w:t>
      </w:r>
      <w:r>
        <w:rPr>
          <w:vertAlign w:val="superscript"/>
        </w:rPr>
        <w:t>23</w:t>
      </w:r>
      <w:r>
        <w:t xml:space="preserve"> ≈ 494 199</w:t>
      </w:r>
    </w:p>
    <w:p w:rsidR="003E78A9" w:rsidRPr="00B10C00" w:rsidRDefault="003E78A9" w:rsidP="003E78A9">
      <w:pPr>
        <w:ind w:left="425"/>
      </w:pPr>
      <w:r>
        <w:t xml:space="preserve">Schon ein Jahr später, 2014, müsste die Bettenzahl von 500 000 unterschritten worden sein bei </w:t>
      </w:r>
      <w:proofErr w:type="gramStart"/>
      <w:r>
        <w:t>gleich bleibender</w:t>
      </w:r>
      <w:proofErr w:type="gramEnd"/>
      <w:r>
        <w:t xml:space="preserve"> Entwicklung.</w:t>
      </w:r>
    </w:p>
    <w:p w:rsidR="003E78A9" w:rsidRDefault="003E78A9" w:rsidP="003E78A9"/>
    <w:p w:rsidR="003E78A9" w:rsidRDefault="003E78A9" w:rsidP="003E78A9"/>
    <w:p w:rsidR="003E78A9" w:rsidRPr="003E78A9" w:rsidRDefault="003E78A9" w:rsidP="003E78A9">
      <w:pPr>
        <w:pStyle w:val="1"/>
      </w:pPr>
      <w:r>
        <w:br w:type="page"/>
      </w:r>
      <w:bookmarkStart w:id="2" w:name="_Toc426962323"/>
      <w:bookmarkStart w:id="3" w:name="_Toc498590842"/>
      <w:r w:rsidRPr="003E78A9">
        <w:lastRenderedPageBreak/>
        <w:t>Das Erbgut zerfällt nach festen Regeln</w:t>
      </w:r>
      <w:bookmarkEnd w:id="2"/>
      <w:bookmarkEnd w:id="3"/>
    </w:p>
    <w:p w:rsidR="003E78A9" w:rsidRPr="003E78A9" w:rsidRDefault="003E78A9" w:rsidP="003E78A9"/>
    <w:p w:rsidR="003E78A9" w:rsidRPr="003E78A9" w:rsidRDefault="003E78A9" w:rsidP="003E78A9"/>
    <w:tbl>
      <w:tblPr>
        <w:tblW w:w="0" w:type="auto"/>
        <w:tblLook w:val="04A0" w:firstRow="1" w:lastRow="0" w:firstColumn="1" w:lastColumn="0" w:noHBand="0" w:noVBand="1"/>
      </w:tblPr>
      <w:tblGrid>
        <w:gridCol w:w="3375"/>
        <w:gridCol w:w="345"/>
        <w:gridCol w:w="346"/>
        <w:gridCol w:w="5006"/>
      </w:tblGrid>
      <w:tr w:rsidR="003E78A9" w:rsidRPr="003E78A9" w:rsidTr="003926B6">
        <w:tc>
          <w:tcPr>
            <w:tcW w:w="3510" w:type="dxa"/>
          </w:tcPr>
          <w:p w:rsidR="003E78A9" w:rsidRPr="003E78A9" w:rsidRDefault="003E78A9" w:rsidP="003E78A9">
            <w:pPr>
              <w:ind w:left="425" w:hanging="425"/>
            </w:pPr>
            <w:r w:rsidRPr="003E78A9">
              <w:t>1.</w:t>
            </w:r>
            <w:r w:rsidRPr="003E78A9">
              <w:tab/>
              <w:t>Ermittle den Zerfallsfaktor bzw. den Zerfallsprozentsatz pro Jahr.</w:t>
            </w:r>
          </w:p>
          <w:p w:rsidR="003E78A9" w:rsidRPr="003E78A9" w:rsidRDefault="003E78A9" w:rsidP="003E78A9">
            <w:pPr>
              <w:ind w:left="425" w:hanging="425"/>
            </w:pPr>
          </w:p>
          <w:p w:rsidR="003E78A9" w:rsidRPr="003E78A9" w:rsidRDefault="003E78A9" w:rsidP="003E78A9">
            <w:pPr>
              <w:ind w:left="425" w:hanging="425"/>
            </w:pPr>
            <w:r w:rsidRPr="003E78A9">
              <w:t>2.</w:t>
            </w:r>
            <w:r w:rsidRPr="003E78A9">
              <w:tab/>
              <w:t>Vergleiche mit der angegebenen Zerfallsrate.</w:t>
            </w:r>
          </w:p>
          <w:p w:rsidR="003E78A9" w:rsidRPr="003E78A9" w:rsidRDefault="003E78A9" w:rsidP="003E78A9">
            <w:pPr>
              <w:ind w:left="425" w:hanging="425"/>
            </w:pPr>
          </w:p>
          <w:p w:rsidR="003E78A9" w:rsidRPr="003E78A9" w:rsidRDefault="003E78A9" w:rsidP="003E78A9">
            <w:pPr>
              <w:ind w:left="425" w:hanging="425"/>
            </w:pPr>
            <w:r w:rsidRPr="003E78A9">
              <w:t>3.</w:t>
            </w:r>
            <w:r w:rsidRPr="003E78A9">
              <w:tab/>
              <w:t>Kommentiere den vorletzten Satz.</w:t>
            </w:r>
          </w:p>
        </w:tc>
        <w:tc>
          <w:tcPr>
            <w:tcW w:w="354" w:type="dxa"/>
            <w:tcBorders>
              <w:right w:val="single" w:sz="4" w:space="0" w:color="000000"/>
            </w:tcBorders>
          </w:tcPr>
          <w:p w:rsidR="003E78A9" w:rsidRPr="003E78A9" w:rsidRDefault="003E78A9" w:rsidP="003E78A9"/>
        </w:tc>
        <w:tc>
          <w:tcPr>
            <w:tcW w:w="355" w:type="dxa"/>
            <w:tcBorders>
              <w:left w:val="single" w:sz="4" w:space="0" w:color="000000"/>
            </w:tcBorders>
          </w:tcPr>
          <w:p w:rsidR="003E78A9" w:rsidRPr="003E78A9" w:rsidRDefault="003E78A9" w:rsidP="003E78A9"/>
        </w:tc>
        <w:tc>
          <w:tcPr>
            <w:tcW w:w="5276" w:type="dxa"/>
          </w:tcPr>
          <w:p w:rsidR="003E78A9" w:rsidRPr="003E78A9" w:rsidRDefault="003E78A9" w:rsidP="003E78A9">
            <w:pPr>
              <w:jc w:val="both"/>
              <w:rPr>
                <w:rFonts w:ascii="Times New Roman" w:hAnsi="Times New Roman"/>
                <w:sz w:val="20"/>
              </w:rPr>
            </w:pPr>
            <w:r w:rsidRPr="003E78A9">
              <w:rPr>
                <w:rFonts w:ascii="Times New Roman" w:hAnsi="Times New Roman"/>
                <w:sz w:val="20"/>
              </w:rPr>
              <w:t xml:space="preserve">Die DNA hat eine Halbwertszeit: Nach dem Tod eines Lebewesens zerfällt das Erbmaterial in einem konstanten, berechenbaren Tempo. Das hat ein internationales Forscherteam bei der Untersuchung von fossilen Vogelknochen herausgefunden. In diesen war nach 521 Jahren die Hälfte der Mitochondrien-DNA durch Abbauprozesse zerstört. Dies entspreche einer konstanten Zerfallsrate von 5,5 DNA-Brüchen pro einer Million Molekülen pro Jahr, berichten die Forscher im Fachmagazin </w:t>
            </w:r>
            <w:proofErr w:type="spellStart"/>
            <w:r w:rsidRPr="003E78A9">
              <w:rPr>
                <w:rFonts w:ascii="Times New Roman" w:hAnsi="Times New Roman"/>
                <w:sz w:val="20"/>
              </w:rPr>
              <w:t>Proceedings</w:t>
            </w:r>
            <w:proofErr w:type="spellEnd"/>
            <w:r w:rsidRPr="003E78A9">
              <w:rPr>
                <w:rFonts w:ascii="Times New Roman" w:hAnsi="Times New Roman"/>
                <w:sz w:val="20"/>
              </w:rPr>
              <w:t xml:space="preserve"> </w:t>
            </w:r>
            <w:proofErr w:type="spellStart"/>
            <w:r w:rsidRPr="003E78A9">
              <w:rPr>
                <w:rFonts w:ascii="Times New Roman" w:hAnsi="Times New Roman"/>
                <w:sz w:val="20"/>
              </w:rPr>
              <w:t>of</w:t>
            </w:r>
            <w:proofErr w:type="spellEnd"/>
            <w:r w:rsidRPr="003E78A9">
              <w:rPr>
                <w:rFonts w:ascii="Times New Roman" w:hAnsi="Times New Roman"/>
                <w:sz w:val="20"/>
              </w:rPr>
              <w:t xml:space="preserve"> </w:t>
            </w:r>
            <w:proofErr w:type="spellStart"/>
            <w:r w:rsidRPr="003E78A9">
              <w:rPr>
                <w:rFonts w:ascii="Times New Roman" w:hAnsi="Times New Roman"/>
                <w:sz w:val="20"/>
              </w:rPr>
              <w:t>the</w:t>
            </w:r>
            <w:proofErr w:type="spellEnd"/>
            <w:r w:rsidRPr="003E78A9">
              <w:rPr>
                <w:rFonts w:ascii="Times New Roman" w:hAnsi="Times New Roman"/>
                <w:sz w:val="20"/>
              </w:rPr>
              <w:t xml:space="preserve"> Royal Society B. Demnach sei es extrem unwahrscheinlich, aus 80 bis 85 Millionen Jahre alten Knochen noch intakte DNA-Fragmente zu isolieren. Allerdings können niedrige Temperaturen den Zerfall bremsen.</w:t>
            </w:r>
          </w:p>
          <w:p w:rsidR="003E78A9" w:rsidRPr="003E78A9" w:rsidRDefault="003E78A9" w:rsidP="003E78A9">
            <w:pPr>
              <w:jc w:val="right"/>
              <w:rPr>
                <w:rFonts w:ascii="Verdana" w:hAnsi="Verdana"/>
                <w:i/>
                <w:sz w:val="16"/>
              </w:rPr>
            </w:pPr>
          </w:p>
          <w:p w:rsidR="003E78A9" w:rsidRPr="003E78A9" w:rsidRDefault="003E78A9" w:rsidP="003E78A9">
            <w:pPr>
              <w:jc w:val="right"/>
              <w:rPr>
                <w:rFonts w:ascii="Verdana" w:hAnsi="Verdana"/>
                <w:i/>
                <w:sz w:val="16"/>
              </w:rPr>
            </w:pPr>
            <w:r w:rsidRPr="003E78A9">
              <w:rPr>
                <w:rFonts w:ascii="Verdana" w:hAnsi="Verdana"/>
                <w:i/>
                <w:sz w:val="16"/>
              </w:rPr>
              <w:t>Frankfurter Rundschau, 10.10.2012</w:t>
            </w:r>
          </w:p>
        </w:tc>
      </w:tr>
    </w:tbl>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 w:rsidR="003E78A9" w:rsidRPr="003E78A9" w:rsidRDefault="003E78A9" w:rsidP="003E78A9">
      <w:pPr>
        <w:pBdr>
          <w:bottom w:val="single" w:sz="4" w:space="1" w:color="auto"/>
        </w:pBdr>
        <w:tabs>
          <w:tab w:val="left" w:pos="425"/>
          <w:tab w:val="left" w:pos="851"/>
        </w:tabs>
        <w:jc w:val="center"/>
        <w:rPr>
          <w:b/>
          <w:smallCaps/>
          <w:sz w:val="20"/>
        </w:rPr>
      </w:pPr>
      <w:r w:rsidRPr="003E78A9">
        <w:rPr>
          <w:b/>
          <w:smallCaps/>
          <w:sz w:val="20"/>
        </w:rPr>
        <w:t>Bearbeitung</w:t>
      </w:r>
    </w:p>
    <w:p w:rsidR="003E78A9" w:rsidRPr="003E78A9" w:rsidRDefault="003E78A9" w:rsidP="003E78A9"/>
    <w:p w:rsidR="003E78A9" w:rsidRPr="003E78A9" w:rsidRDefault="003E78A9" w:rsidP="003E78A9"/>
    <w:p w:rsidR="003E78A9" w:rsidRPr="003E78A9" w:rsidRDefault="003E78A9" w:rsidP="003E78A9">
      <w:r w:rsidRPr="003E78A9">
        <w:t>1.</w:t>
      </w:r>
      <w:r w:rsidRPr="003E78A9">
        <w:tab/>
        <w:t>b</w:t>
      </w:r>
      <w:r w:rsidRPr="003E78A9">
        <w:rPr>
          <w:vertAlign w:val="subscript"/>
        </w:rPr>
        <w:t>0</w:t>
      </w:r>
      <w:r w:rsidRPr="003E78A9">
        <w:t xml:space="preserve"> · a</w:t>
      </w:r>
      <w:r w:rsidRPr="003E78A9">
        <w:rPr>
          <w:vertAlign w:val="superscript"/>
        </w:rPr>
        <w:t>521</w:t>
      </w:r>
      <w:r w:rsidRPr="003E78A9">
        <w:t xml:space="preserve"> = </w:t>
      </w:r>
      <w:r w:rsidRPr="003E78A9">
        <w:rPr>
          <w:position w:val="-24"/>
        </w:rPr>
        <w:object w:dxaOrig="340" w:dyaOrig="620">
          <v:shape id="_x0000_i1031" type="#_x0000_t75" style="width:17pt;height:31pt" o:ole="">
            <v:imagedata r:id="rId10" o:title=""/>
          </v:shape>
          <o:OLEObject Type="Embed" ProgID="Equation.3" ShapeID="_x0000_i1031" DrawAspect="Content" ObjectID="_1648540063" r:id="rId11"/>
        </w:object>
      </w:r>
      <w:r w:rsidRPr="003E78A9">
        <w:tab/>
      </w:r>
      <w:r w:rsidRPr="003E78A9">
        <w:tab/>
        <w:t>mit b</w:t>
      </w:r>
      <w:r w:rsidRPr="003E78A9">
        <w:rPr>
          <w:vertAlign w:val="subscript"/>
        </w:rPr>
        <w:t>0</w:t>
      </w:r>
      <w:r w:rsidRPr="003E78A9">
        <w:t>: Anfangswert; a: Zerfallsfaktor pro Jahr</w:t>
      </w:r>
    </w:p>
    <w:p w:rsidR="003E78A9" w:rsidRPr="003E78A9" w:rsidRDefault="003E78A9" w:rsidP="003E78A9">
      <w:pPr>
        <w:ind w:left="425"/>
      </w:pPr>
      <w:r w:rsidRPr="003E78A9">
        <w:t xml:space="preserve">a = </w:t>
      </w:r>
      <w:r w:rsidRPr="003E78A9">
        <w:rPr>
          <w:position w:val="-12"/>
        </w:rPr>
        <w:object w:dxaOrig="639" w:dyaOrig="400">
          <v:shape id="_x0000_i1032" type="#_x0000_t75" style="width:32pt;height:20pt" o:ole="">
            <v:imagedata r:id="rId12" o:title=""/>
          </v:shape>
          <o:OLEObject Type="Embed" ProgID="Equation.3" ShapeID="_x0000_i1032" DrawAspect="Content" ObjectID="_1648540064" r:id="rId13"/>
        </w:object>
      </w:r>
      <w:r w:rsidRPr="003E78A9">
        <w:t xml:space="preserve"> </w:t>
      </w:r>
      <w:r w:rsidRPr="003E78A9">
        <w:sym w:font="Symbol" w:char="F0BB"/>
      </w:r>
      <w:r w:rsidRPr="003E78A9">
        <w:t xml:space="preserve"> 99,867 % bzw. p % </w:t>
      </w:r>
      <w:r w:rsidRPr="003E78A9">
        <w:sym w:font="Symbol" w:char="F0BB"/>
      </w:r>
      <w:r w:rsidRPr="003E78A9">
        <w:t xml:space="preserve"> -0,133 %</w:t>
      </w:r>
    </w:p>
    <w:p w:rsidR="003E78A9" w:rsidRPr="003E78A9" w:rsidRDefault="003E78A9" w:rsidP="003E78A9">
      <w:pPr>
        <w:ind w:left="425"/>
      </w:pPr>
      <w:r w:rsidRPr="003E78A9">
        <w:t>Der Zerfallsfaktor beträgt 0,99867 und der Zerfallsprozentsatz -0,133 %.</w:t>
      </w:r>
    </w:p>
    <w:p w:rsidR="003E78A9" w:rsidRPr="003E78A9" w:rsidRDefault="003E78A9" w:rsidP="003E78A9"/>
    <w:p w:rsidR="003E78A9" w:rsidRPr="003E78A9" w:rsidRDefault="003E78A9" w:rsidP="003E78A9">
      <w:r w:rsidRPr="003E78A9">
        <w:t>2.</w:t>
      </w:r>
      <w:r w:rsidRPr="003E78A9">
        <w:tab/>
        <w:t xml:space="preserve">Angegeben ist </w:t>
      </w:r>
      <w:r w:rsidRPr="003E78A9">
        <w:rPr>
          <w:position w:val="-24"/>
        </w:rPr>
        <w:object w:dxaOrig="420" w:dyaOrig="620">
          <v:shape id="_x0000_i1033" type="#_x0000_t75" style="width:21pt;height:31pt" o:ole="">
            <v:imagedata r:id="rId14" o:title=""/>
          </v:shape>
          <o:OLEObject Type="Embed" ProgID="Equation.3" ShapeID="_x0000_i1033" DrawAspect="Content" ObjectID="_1648540065" r:id="rId15"/>
        </w:object>
      </w:r>
      <w:r w:rsidRPr="003E78A9">
        <w:t xml:space="preserve"> = 5,5 · 10</w:t>
      </w:r>
      <w:r w:rsidRPr="003E78A9">
        <w:rPr>
          <w:vertAlign w:val="superscript"/>
        </w:rPr>
        <w:t>-6</w:t>
      </w:r>
      <w:r w:rsidRPr="003E78A9">
        <w:t>. Das passt nicht zu 0,133 % = 1,33 ∙ 10</w:t>
      </w:r>
      <w:r w:rsidRPr="003E78A9">
        <w:rPr>
          <w:vertAlign w:val="superscript"/>
        </w:rPr>
        <w:t>-3</w:t>
      </w:r>
      <w:r w:rsidRPr="003E78A9">
        <w:t>.</w:t>
      </w:r>
    </w:p>
    <w:p w:rsidR="003E78A9" w:rsidRPr="003E78A9" w:rsidRDefault="003E78A9" w:rsidP="003E78A9"/>
    <w:p w:rsidR="003E78A9" w:rsidRPr="003E78A9" w:rsidRDefault="003E78A9" w:rsidP="003E78A9">
      <w:pPr>
        <w:ind w:left="425" w:hanging="425"/>
      </w:pPr>
      <w:r w:rsidRPr="003E78A9">
        <w:t>3.</w:t>
      </w:r>
      <w:r w:rsidRPr="003E78A9">
        <w:tab/>
        <w:t xml:space="preserve">Nach 10 Halbwertszeiten ist nur noch rund ein Promille der ursprünglichen </w:t>
      </w:r>
      <w:proofErr w:type="gramStart"/>
      <w:r w:rsidRPr="003E78A9">
        <w:t>Sub-</w:t>
      </w:r>
      <w:proofErr w:type="spellStart"/>
      <w:r w:rsidRPr="003E78A9">
        <w:t>stanz</w:t>
      </w:r>
      <w:proofErr w:type="spellEnd"/>
      <w:proofErr w:type="gramEnd"/>
      <w:r w:rsidRPr="003E78A9">
        <w:t xml:space="preserve"> vorhanden, hier also nach 5210 Jahren.</w:t>
      </w:r>
    </w:p>
    <w:p w:rsidR="003E78A9" w:rsidRPr="003E78A9" w:rsidRDefault="003E78A9" w:rsidP="003E78A9">
      <w:pPr>
        <w:ind w:left="425"/>
      </w:pPr>
      <w:r w:rsidRPr="003E78A9">
        <w:t>80 · 10</w:t>
      </w:r>
      <w:r w:rsidRPr="003E78A9">
        <w:rPr>
          <w:vertAlign w:val="superscript"/>
        </w:rPr>
        <w:t>6</w:t>
      </w:r>
      <w:r w:rsidRPr="003E78A9">
        <w:t xml:space="preserve"> : 521 </w:t>
      </w:r>
      <w:r w:rsidRPr="003E78A9">
        <w:sym w:font="Symbol" w:char="F0BB"/>
      </w:r>
      <w:r w:rsidRPr="003E78A9">
        <w:t xml:space="preserve"> 154</w:t>
      </w:r>
    </w:p>
    <w:p w:rsidR="003E78A9" w:rsidRDefault="003E78A9" w:rsidP="003E78A9">
      <w:pPr>
        <w:ind w:left="425"/>
      </w:pPr>
      <w:r w:rsidRPr="003E78A9">
        <w:t>Nach 154 Halbwertszeiten ist nichts mehr da. Das ist nicht "extrem unwahrscheinlich", das ist sicher! – Allerdings, siehe den letzten Satz.</w:t>
      </w:r>
    </w:p>
    <w:p w:rsidR="00861759" w:rsidRDefault="00861759">
      <w:pPr>
        <w:tabs>
          <w:tab w:val="clear" w:pos="425"/>
          <w:tab w:val="clear" w:pos="851"/>
        </w:tabs>
        <w:spacing w:after="160" w:line="259" w:lineRule="auto"/>
      </w:pPr>
      <w:r>
        <w:br w:type="page"/>
      </w:r>
    </w:p>
    <w:p w:rsidR="00861759" w:rsidRPr="00861759" w:rsidRDefault="00861759" w:rsidP="00861759">
      <w:pPr>
        <w:pBdr>
          <w:bottom w:val="single" w:sz="4" w:space="1" w:color="auto"/>
        </w:pBdr>
        <w:tabs>
          <w:tab w:val="clear" w:pos="425"/>
          <w:tab w:val="clear" w:pos="851"/>
        </w:tabs>
        <w:rPr>
          <w:b/>
          <w:sz w:val="36"/>
        </w:rPr>
      </w:pPr>
      <w:bookmarkStart w:id="4" w:name="_Toc426962303"/>
      <w:bookmarkStart w:id="5" w:name="_Toc498590840"/>
      <w:r w:rsidRPr="00861759">
        <w:rPr>
          <w:b/>
          <w:sz w:val="36"/>
        </w:rPr>
        <w:lastRenderedPageBreak/>
        <w:t>Risiken des Sonnenbadens</w:t>
      </w:r>
      <w:bookmarkEnd w:id="4"/>
      <w:bookmarkEnd w:id="5"/>
    </w:p>
    <w:p w:rsidR="00861759" w:rsidRPr="00861759" w:rsidRDefault="00861759" w:rsidP="00861759">
      <w:pPr>
        <w:jc w:val="right"/>
        <w:rPr>
          <w:rFonts w:ascii="Verdana" w:hAnsi="Verdana"/>
          <w:i/>
          <w:sz w:val="16"/>
        </w:rPr>
      </w:pPr>
    </w:p>
    <w:p w:rsidR="00861759" w:rsidRPr="00861759" w:rsidRDefault="00861759" w:rsidP="00861759">
      <w:pPr>
        <w:tabs>
          <w:tab w:val="left" w:pos="425"/>
          <w:tab w:val="left" w:pos="851"/>
        </w:tabs>
        <w:jc w:val="right"/>
        <w:rPr>
          <w:i/>
          <w:smallCaps/>
          <w:sz w:val="20"/>
        </w:rPr>
      </w:pPr>
      <w:r w:rsidRPr="00861759">
        <w:rPr>
          <w:i/>
          <w:smallCaps/>
          <w:sz w:val="20"/>
        </w:rPr>
        <w:t>von Jan Müller</w:t>
      </w:r>
    </w:p>
    <w:p w:rsidR="00861759" w:rsidRPr="00861759" w:rsidRDefault="00861759" w:rsidP="00861759">
      <w:pPr>
        <w:jc w:val="right"/>
        <w:rPr>
          <w:rFonts w:ascii="Verdana" w:hAnsi="Verdana"/>
          <w:i/>
          <w:sz w:val="16"/>
        </w:rPr>
      </w:pPr>
    </w:p>
    <w:p w:rsidR="00861759" w:rsidRPr="00861759" w:rsidRDefault="00861759" w:rsidP="00861759">
      <w:r w:rsidRPr="00861759">
        <w:rPr>
          <w:noProof/>
        </w:rPr>
        <w:drawing>
          <wp:inline distT="0" distB="0" distL="0" distR="0">
            <wp:extent cx="5930900" cy="1809750"/>
            <wp:effectExtent l="0" t="0" r="0" b="0"/>
            <wp:docPr id="2" name="Grafik 2" descr="Sonnenba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onnenbad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0900" cy="1809750"/>
                    </a:xfrm>
                    <a:prstGeom prst="rect">
                      <a:avLst/>
                    </a:prstGeom>
                    <a:noFill/>
                    <a:ln>
                      <a:noFill/>
                    </a:ln>
                  </pic:spPr>
                </pic:pic>
              </a:graphicData>
            </a:graphic>
          </wp:inline>
        </w:drawing>
      </w:r>
    </w:p>
    <w:p w:rsidR="00861759" w:rsidRPr="00861759" w:rsidRDefault="00861759" w:rsidP="00861759">
      <w:pPr>
        <w:jc w:val="right"/>
        <w:rPr>
          <w:rFonts w:ascii="Verdana" w:hAnsi="Verdana"/>
          <w:i/>
          <w:sz w:val="16"/>
        </w:rPr>
      </w:pPr>
    </w:p>
    <w:p w:rsidR="00861759" w:rsidRPr="00861759" w:rsidRDefault="00861759" w:rsidP="00861759">
      <w:pPr>
        <w:jc w:val="right"/>
        <w:rPr>
          <w:rFonts w:ascii="Verdana" w:hAnsi="Verdana"/>
          <w:i/>
          <w:sz w:val="16"/>
        </w:rPr>
      </w:pPr>
      <w:r w:rsidRPr="00861759">
        <w:rPr>
          <w:rFonts w:ascii="Verdana" w:hAnsi="Verdana"/>
          <w:i/>
          <w:sz w:val="16"/>
        </w:rPr>
        <w:t>Quelle unbekannt</w:t>
      </w:r>
    </w:p>
    <w:p w:rsidR="00861759" w:rsidRPr="00861759" w:rsidRDefault="00861759" w:rsidP="00861759"/>
    <w:p w:rsidR="00861759" w:rsidRPr="00861759" w:rsidRDefault="00861759" w:rsidP="00861759"/>
    <w:p w:rsidR="00861759" w:rsidRPr="00861759" w:rsidRDefault="00861759" w:rsidP="00861759">
      <w:pPr>
        <w:tabs>
          <w:tab w:val="left" w:pos="425"/>
          <w:tab w:val="left" w:pos="851"/>
        </w:tabs>
        <w:rPr>
          <w:b/>
        </w:rPr>
      </w:pPr>
      <w:r w:rsidRPr="00861759">
        <w:rPr>
          <w:b/>
        </w:rPr>
        <w:t>Aufgabe 1</w:t>
      </w:r>
    </w:p>
    <w:p w:rsidR="00861759" w:rsidRPr="00861759" w:rsidRDefault="00861759" w:rsidP="00861759"/>
    <w:p w:rsidR="00861759" w:rsidRPr="00861759" w:rsidRDefault="00861759" w:rsidP="00861759">
      <w:pPr>
        <w:ind w:left="420" w:hanging="420"/>
      </w:pPr>
      <w:r w:rsidRPr="00861759">
        <w:t>a)</w:t>
      </w:r>
      <w:r w:rsidRPr="00861759">
        <w:tab/>
        <w:t>Unter der Annahme, dass die AG Dermatologische Prävention wissenschaftlich hinreichend gesicherte Ergebnisse geliefert hat, um welchen Faktor verändert sich die Anzahl der Pigmentmale pro Jahr im Durchschnitt?</w:t>
      </w:r>
    </w:p>
    <w:p w:rsidR="00861759" w:rsidRPr="00861759" w:rsidRDefault="00861759" w:rsidP="00861759">
      <w:r w:rsidRPr="00861759">
        <w:t>b)</w:t>
      </w:r>
      <w:r w:rsidRPr="00861759">
        <w:tab/>
        <w:t>Welche durchschnittliche Steigerung wäre dies pro Jahr in Prozent?</w:t>
      </w:r>
    </w:p>
    <w:p w:rsidR="00861759" w:rsidRPr="00861759" w:rsidRDefault="00861759" w:rsidP="00861759"/>
    <w:p w:rsidR="00861759" w:rsidRPr="00861759" w:rsidRDefault="00861759" w:rsidP="00861759"/>
    <w:p w:rsidR="00861759" w:rsidRPr="00861759" w:rsidRDefault="00861759" w:rsidP="00861759">
      <w:pPr>
        <w:tabs>
          <w:tab w:val="left" w:pos="425"/>
          <w:tab w:val="left" w:pos="851"/>
        </w:tabs>
        <w:rPr>
          <w:b/>
        </w:rPr>
      </w:pPr>
      <w:r w:rsidRPr="00861759">
        <w:rPr>
          <w:b/>
        </w:rPr>
        <w:t>Aufgabe 2</w:t>
      </w:r>
    </w:p>
    <w:p w:rsidR="00861759" w:rsidRPr="00861759" w:rsidRDefault="00861759" w:rsidP="00861759"/>
    <w:p w:rsidR="00861759" w:rsidRPr="00861759" w:rsidRDefault="00861759" w:rsidP="00861759">
      <w:r w:rsidRPr="00861759">
        <w:t>Angenommen, ein Kind im Alter von 8 Jahren besitzt 10 Pigmentmale.</w:t>
      </w:r>
    </w:p>
    <w:p w:rsidR="00861759" w:rsidRPr="00861759" w:rsidRDefault="00861759" w:rsidP="00861759">
      <w:pPr>
        <w:ind w:left="420" w:hanging="420"/>
      </w:pPr>
      <w:r w:rsidRPr="00861759">
        <w:t>a)</w:t>
      </w:r>
      <w:r w:rsidRPr="00861759">
        <w:tab/>
        <w:t xml:space="preserve">Wie viele Pigmentmale wird es in 5 und 10 Jahren bzw. mit 30 und 50 Jahren der Studie zufolge haben? </w:t>
      </w:r>
    </w:p>
    <w:p w:rsidR="00861759" w:rsidRDefault="00861759" w:rsidP="00861759">
      <w:r w:rsidRPr="00861759">
        <w:t>b)</w:t>
      </w:r>
      <w:r w:rsidRPr="00861759">
        <w:tab/>
        <w:t>In welchem Alter wird die Person 50, 100 und 200 Pigmentmale besitzen?</w:t>
      </w:r>
    </w:p>
    <w:p w:rsidR="00F70D95" w:rsidRPr="00861759" w:rsidRDefault="00F70D95" w:rsidP="00861759">
      <w:r>
        <w:tab/>
        <w:t>Bestätigt sich die Verdopplungszeit aus dem Artikel?</w:t>
      </w:r>
    </w:p>
    <w:p w:rsidR="00861759" w:rsidRPr="00861759" w:rsidRDefault="00861759" w:rsidP="00861759">
      <w:pPr>
        <w:ind w:left="420" w:hanging="420"/>
      </w:pPr>
      <w:r w:rsidRPr="00861759">
        <w:t>c)</w:t>
      </w:r>
      <w:r w:rsidRPr="00861759">
        <w:tab/>
        <w:t>Bestimme zu der Pigment</w:t>
      </w:r>
      <w:r w:rsidR="00B95E76">
        <w:t>entwicklung</w:t>
      </w:r>
      <w:r w:rsidRPr="00861759">
        <w:t xml:space="preserve"> eine Funktionsgleichung und stelle die Entwicklung der Pigmentmale sinnvoll grafisch dar.</w:t>
      </w:r>
    </w:p>
    <w:p w:rsidR="00861759" w:rsidRPr="00861759" w:rsidRDefault="00861759" w:rsidP="00861759">
      <w:pPr>
        <w:ind w:left="420" w:hanging="420"/>
      </w:pPr>
      <w:r w:rsidRPr="00861759">
        <w:t>d)</w:t>
      </w:r>
      <w:r w:rsidRPr="00861759">
        <w:tab/>
        <w:t>Begründe, was an der Zunahme der Pigmentmale besorgniserregend sein könnte. Diskutiere andererseits Grenzen der Voraussagekraft der Studie.</w:t>
      </w:r>
    </w:p>
    <w:p w:rsidR="00861759" w:rsidRPr="00861759" w:rsidRDefault="00861759" w:rsidP="00861759"/>
    <w:p w:rsidR="00861759" w:rsidRDefault="00861759">
      <w:pPr>
        <w:tabs>
          <w:tab w:val="clear" w:pos="425"/>
          <w:tab w:val="clear" w:pos="851"/>
        </w:tabs>
        <w:spacing w:after="160" w:line="259" w:lineRule="auto"/>
      </w:pPr>
      <w:r>
        <w:br w:type="page"/>
      </w:r>
    </w:p>
    <w:p w:rsidR="00861759" w:rsidRDefault="00861759" w:rsidP="007168FA">
      <w:pPr>
        <w:tabs>
          <w:tab w:val="clear" w:pos="425"/>
          <w:tab w:val="clear" w:pos="851"/>
          <w:tab w:val="left" w:pos="0"/>
        </w:tabs>
        <w:spacing w:after="160"/>
        <w:rPr>
          <w:b/>
        </w:rPr>
      </w:pPr>
      <w:r>
        <w:rPr>
          <w:b/>
        </w:rPr>
        <w:lastRenderedPageBreak/>
        <w:t>Bearbeitung</w:t>
      </w:r>
    </w:p>
    <w:p w:rsidR="00861759" w:rsidRDefault="007168FA" w:rsidP="00861759">
      <w:pPr>
        <w:tabs>
          <w:tab w:val="clear" w:pos="425"/>
          <w:tab w:val="clear" w:pos="851"/>
          <w:tab w:val="left" w:pos="0"/>
        </w:tabs>
      </w:pPr>
      <w:r>
        <w:t>1.</w:t>
      </w:r>
      <w:r w:rsidR="00861759">
        <w:t xml:space="preserve"> In vier Jahren gibt es (mindestens) eine Verdopplung. </w:t>
      </w:r>
    </w:p>
    <w:p w:rsidR="00861759" w:rsidRPr="003E78A9" w:rsidRDefault="00861759" w:rsidP="007168FA">
      <w:pPr>
        <w:tabs>
          <w:tab w:val="clear" w:pos="425"/>
          <w:tab w:val="clear" w:pos="851"/>
          <w:tab w:val="left" w:pos="0"/>
        </w:tabs>
        <w:ind w:firstLine="284"/>
      </w:pPr>
      <w:r>
        <w:t xml:space="preserve">b </w:t>
      </w:r>
      <m:oMath>
        <m:r>
          <w:rPr>
            <w:rFonts w:ascii="Cambria Math" w:hAnsi="Cambria Math"/>
          </w:rPr>
          <m:t>∙</m:t>
        </m:r>
      </m:oMath>
      <w:r>
        <w:t xml:space="preserve"> a</w:t>
      </w:r>
      <w:r>
        <w:rPr>
          <w:vertAlign w:val="superscript"/>
        </w:rPr>
        <w:t>4</w:t>
      </w:r>
      <w:r>
        <w:t xml:space="preserve"> = 2b</w:t>
      </w:r>
      <w:r>
        <w:tab/>
      </w:r>
      <w:r>
        <w:tab/>
      </w:r>
      <w:r>
        <w:tab/>
        <w:t>mit einem Anfangswert b und dem Faktor a</w:t>
      </w:r>
    </w:p>
    <w:p w:rsidR="003E78A9" w:rsidRDefault="007168FA" w:rsidP="003E78A9">
      <w:r>
        <w:t xml:space="preserve">        </w:t>
      </w:r>
      <w:r w:rsidR="00861759">
        <w:t xml:space="preserve">  a  = </w:t>
      </w:r>
      <m:oMath>
        <m:rad>
          <m:radPr>
            <m:ctrlPr>
              <w:rPr>
                <w:rFonts w:ascii="Cambria Math" w:hAnsi="Cambria Math"/>
                <w:i/>
              </w:rPr>
            </m:ctrlPr>
          </m:radPr>
          <m:deg>
            <m:r>
              <w:rPr>
                <w:rFonts w:ascii="Cambria Math" w:hAnsi="Cambria Math"/>
              </w:rPr>
              <m:t>4</m:t>
            </m:r>
          </m:deg>
          <m:e>
            <m:r>
              <w:rPr>
                <w:rFonts w:ascii="Cambria Math" w:hAnsi="Cambria Math"/>
              </w:rPr>
              <m:t>2</m:t>
            </m:r>
          </m:e>
        </m:rad>
        <m:r>
          <w:rPr>
            <w:rFonts w:ascii="Cambria Math" w:hAnsi="Cambria Math"/>
          </w:rPr>
          <m:t>≈</m:t>
        </m:r>
      </m:oMath>
      <w:r w:rsidR="00861759">
        <w:t xml:space="preserve"> 1,189 = 100 % + 18,9%</w:t>
      </w:r>
    </w:p>
    <w:p w:rsidR="00861759" w:rsidRDefault="007168FA" w:rsidP="007168FA">
      <w:pPr>
        <w:spacing w:after="160"/>
        <w:ind w:left="284"/>
      </w:pPr>
      <w:r>
        <w:t>Im Durchschnitt verändert sich die Pigmentzahl pro Jahr mit dem Faktor 1,189 bzw. dem Prozentsatz 18,9 %.</w:t>
      </w:r>
    </w:p>
    <w:p w:rsidR="007168FA" w:rsidRDefault="007168FA" w:rsidP="007168FA">
      <w:pPr>
        <w:ind w:left="284" w:hanging="284"/>
      </w:pPr>
      <w:r>
        <w:t xml:space="preserve">2a) In 5 Jahren: 10 </w:t>
      </w:r>
      <m:oMath>
        <m:r>
          <w:rPr>
            <w:rFonts w:ascii="Cambria Math" w:hAnsi="Cambria Math"/>
          </w:rPr>
          <m:t>∙</m:t>
        </m:r>
      </m:oMath>
      <w:r>
        <w:t xml:space="preserve"> 1,189</w:t>
      </w:r>
      <w:r>
        <w:rPr>
          <w:vertAlign w:val="superscript"/>
        </w:rPr>
        <w:t>5</w:t>
      </w:r>
      <w:r>
        <w:t xml:space="preserve"> </w:t>
      </w:r>
      <m:oMath>
        <m:r>
          <w:rPr>
            <w:rFonts w:ascii="Cambria Math" w:hAnsi="Cambria Math"/>
          </w:rPr>
          <m:t>≈</m:t>
        </m:r>
      </m:oMath>
      <w:r>
        <w:t xml:space="preserve"> 24</w:t>
      </w:r>
    </w:p>
    <w:p w:rsidR="007168FA" w:rsidRDefault="007168FA" w:rsidP="007168FA">
      <w:pPr>
        <w:ind w:left="284" w:hanging="284"/>
      </w:pPr>
      <w:r>
        <w:t xml:space="preserve">      In 10 Jahren: </w:t>
      </w:r>
      <w:r>
        <w:t xml:space="preserve">10 </w:t>
      </w:r>
      <m:oMath>
        <m:r>
          <w:rPr>
            <w:rFonts w:ascii="Cambria Math" w:hAnsi="Cambria Math"/>
          </w:rPr>
          <m:t>∙</m:t>
        </m:r>
      </m:oMath>
      <w:r>
        <w:t xml:space="preserve"> 1,189</w:t>
      </w:r>
      <w:r>
        <w:rPr>
          <w:vertAlign w:val="superscript"/>
        </w:rPr>
        <w:t>10</w:t>
      </w:r>
      <w:r>
        <w:t xml:space="preserve"> </w:t>
      </w:r>
      <m:oMath>
        <m:r>
          <w:rPr>
            <w:rFonts w:ascii="Cambria Math" w:hAnsi="Cambria Math"/>
          </w:rPr>
          <m:t>≈</m:t>
        </m:r>
      </m:oMath>
      <w:r>
        <w:t xml:space="preserve"> 56</w:t>
      </w:r>
    </w:p>
    <w:p w:rsidR="007168FA" w:rsidRDefault="007168FA" w:rsidP="007168FA">
      <w:pPr>
        <w:tabs>
          <w:tab w:val="clear" w:pos="425"/>
          <w:tab w:val="clear" w:pos="851"/>
          <w:tab w:val="left" w:pos="0"/>
        </w:tabs>
        <w:ind w:left="426" w:hanging="426"/>
      </w:pPr>
      <w:r>
        <w:tab/>
        <w:t xml:space="preserve">Mit 30 Jahren bzw. in 22 Jahren: </w:t>
      </w:r>
      <w:r>
        <w:t xml:space="preserve">10 </w:t>
      </w:r>
      <m:oMath>
        <m:r>
          <w:rPr>
            <w:rFonts w:ascii="Cambria Math" w:hAnsi="Cambria Math"/>
          </w:rPr>
          <m:t>∙</m:t>
        </m:r>
      </m:oMath>
      <w:r>
        <w:t xml:space="preserve"> 1,189</w:t>
      </w:r>
      <w:r>
        <w:rPr>
          <w:vertAlign w:val="superscript"/>
        </w:rPr>
        <w:t>22</w:t>
      </w:r>
      <w:r>
        <w:t xml:space="preserve"> </w:t>
      </w:r>
      <m:oMath>
        <m:r>
          <w:rPr>
            <w:rFonts w:ascii="Cambria Math" w:hAnsi="Cambria Math"/>
          </w:rPr>
          <m:t>≈</m:t>
        </m:r>
      </m:oMath>
      <w:r>
        <w:t xml:space="preserve"> 451</w:t>
      </w:r>
    </w:p>
    <w:p w:rsidR="007168FA" w:rsidRDefault="007168FA" w:rsidP="007168FA">
      <w:pPr>
        <w:tabs>
          <w:tab w:val="clear" w:pos="425"/>
          <w:tab w:val="clear" w:pos="851"/>
          <w:tab w:val="left" w:pos="0"/>
        </w:tabs>
        <w:ind w:left="426" w:hanging="426"/>
      </w:pPr>
      <w:r>
        <w:tab/>
        <w:t>Mit 50 Jahren bzw. in 4</w:t>
      </w:r>
      <w:r>
        <w:t xml:space="preserve">2 Jahren: 10 </w:t>
      </w:r>
      <m:oMath>
        <m:r>
          <w:rPr>
            <w:rFonts w:ascii="Cambria Math" w:hAnsi="Cambria Math"/>
          </w:rPr>
          <m:t>∙</m:t>
        </m:r>
      </m:oMath>
      <w:r>
        <w:t xml:space="preserve"> 1,189</w:t>
      </w:r>
      <w:r>
        <w:rPr>
          <w:vertAlign w:val="superscript"/>
        </w:rPr>
        <w:t>4</w:t>
      </w:r>
      <w:r>
        <w:rPr>
          <w:vertAlign w:val="superscript"/>
        </w:rPr>
        <w:t>2</w:t>
      </w:r>
      <w:r>
        <w:t xml:space="preserve"> </w:t>
      </w:r>
      <m:oMath>
        <m:r>
          <w:rPr>
            <w:rFonts w:ascii="Cambria Math" w:hAnsi="Cambria Math"/>
          </w:rPr>
          <m:t>≈</m:t>
        </m:r>
      </m:oMath>
      <w:r>
        <w:t xml:space="preserve"> </w:t>
      </w:r>
      <w:r>
        <w:t>14 376</w:t>
      </w:r>
    </w:p>
    <w:p w:rsidR="007168FA" w:rsidRPr="007168FA" w:rsidRDefault="007168FA" w:rsidP="007168FA">
      <w:pPr>
        <w:tabs>
          <w:tab w:val="clear" w:pos="425"/>
          <w:tab w:val="clear" w:pos="851"/>
          <w:tab w:val="left" w:pos="0"/>
        </w:tabs>
        <w:ind w:left="426" w:hanging="284"/>
      </w:pPr>
      <w:r>
        <w:t xml:space="preserve">b) 50 Pigmentmale: </w:t>
      </w:r>
      <w:r>
        <w:t xml:space="preserve">10 </w:t>
      </w:r>
      <m:oMath>
        <m:r>
          <w:rPr>
            <w:rFonts w:ascii="Cambria Math" w:hAnsi="Cambria Math"/>
          </w:rPr>
          <m:t>∙</m:t>
        </m:r>
      </m:oMath>
      <w:r>
        <w:t xml:space="preserve"> 1,189</w:t>
      </w:r>
      <w:r>
        <w:rPr>
          <w:vertAlign w:val="superscript"/>
        </w:rPr>
        <w:t>x</w:t>
      </w:r>
      <w:r w:rsidR="00F70D95">
        <w:t xml:space="preserve"> = 50</w:t>
      </w:r>
      <w:r>
        <w:t xml:space="preserve"> bzw. </w:t>
      </w:r>
      <w:r>
        <w:t>1,189</w:t>
      </w:r>
      <w:r>
        <w:rPr>
          <w:vertAlign w:val="superscript"/>
        </w:rPr>
        <w:t>x</w:t>
      </w:r>
      <w:r w:rsidR="00F70D95">
        <w:t xml:space="preserve"> = 5</w:t>
      </w:r>
    </w:p>
    <w:p w:rsidR="007168FA" w:rsidRDefault="007168FA" w:rsidP="007168FA">
      <w:pPr>
        <w:ind w:left="284" w:hanging="284"/>
      </w:pPr>
      <w:r>
        <w:tab/>
      </w:r>
      <w:r>
        <w:tab/>
        <w:t xml:space="preserve">Systematisches Probieren oder log liefern x = </w:t>
      </w:r>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log</m:t>
                </m:r>
              </m:fName>
              <m:e>
                <m:r>
                  <w:rPr>
                    <w:rFonts w:ascii="Cambria Math" w:hAnsi="Cambria Math"/>
                  </w:rPr>
                  <m:t>5</m:t>
                </m:r>
              </m:e>
            </m:func>
          </m:num>
          <m:den>
            <m:func>
              <m:funcPr>
                <m:ctrlPr>
                  <w:rPr>
                    <w:rFonts w:ascii="Cambria Math" w:hAnsi="Cambria Math"/>
                    <w:i/>
                  </w:rPr>
                </m:ctrlPr>
              </m:funcPr>
              <m:fName>
                <m:r>
                  <m:rPr>
                    <m:sty m:val="p"/>
                  </m:rPr>
                  <w:rPr>
                    <w:rFonts w:ascii="Cambria Math" w:hAnsi="Cambria Math"/>
                  </w:rPr>
                  <m:t>log</m:t>
                </m:r>
              </m:fName>
              <m:e>
                <m:r>
                  <w:rPr>
                    <w:rFonts w:ascii="Cambria Math" w:hAnsi="Cambria Math"/>
                  </w:rPr>
                  <m:t>1,189</m:t>
                </m:r>
              </m:e>
            </m:func>
          </m:den>
        </m:f>
        <m:r>
          <w:rPr>
            <w:rFonts w:ascii="Cambria Math" w:hAnsi="Cambria Math"/>
          </w:rPr>
          <m:t>≈</m:t>
        </m:r>
      </m:oMath>
      <w:r w:rsidR="00F70D95">
        <w:t xml:space="preserve"> 9</w:t>
      </w:r>
      <w:r>
        <w:t>,3</w:t>
      </w:r>
    </w:p>
    <w:p w:rsidR="007168FA" w:rsidRDefault="007168FA" w:rsidP="007168FA">
      <w:pPr>
        <w:ind w:left="284" w:hanging="284"/>
      </w:pPr>
      <w:r>
        <w:tab/>
      </w:r>
      <w:r>
        <w:tab/>
        <w:t xml:space="preserve">100 Pigmentmale: </w:t>
      </w:r>
      <w:r>
        <w:t xml:space="preserve">10 </w:t>
      </w:r>
      <m:oMath>
        <m:r>
          <w:rPr>
            <w:rFonts w:ascii="Cambria Math" w:hAnsi="Cambria Math"/>
          </w:rPr>
          <m:t>∙</m:t>
        </m:r>
      </m:oMath>
      <w:r>
        <w:t xml:space="preserve"> 1,189</w:t>
      </w:r>
      <w:r>
        <w:rPr>
          <w:vertAlign w:val="superscript"/>
        </w:rPr>
        <w:t>x</w:t>
      </w:r>
      <w:r>
        <w:t xml:space="preserve"> = 100</w:t>
      </w:r>
      <w:r w:rsidR="00F70D95">
        <w:t xml:space="preserve"> bzw. x </w:t>
      </w:r>
      <m:oMath>
        <m:r>
          <w:rPr>
            <w:rFonts w:ascii="Cambria Math" w:hAnsi="Cambria Math"/>
          </w:rPr>
          <m:t>≈</m:t>
        </m:r>
      </m:oMath>
      <w:r w:rsidR="00F70D95">
        <w:t xml:space="preserve"> 13</w:t>
      </w:r>
      <w:r w:rsidR="00F70D95">
        <w:t>,3</w:t>
      </w:r>
    </w:p>
    <w:p w:rsidR="00F70D95" w:rsidRDefault="00F70D95" w:rsidP="00F70D95">
      <w:pPr>
        <w:ind w:left="284" w:hanging="284"/>
      </w:pPr>
      <w:r>
        <w:tab/>
      </w:r>
      <w:r>
        <w:tab/>
        <w:t xml:space="preserve">200 Pigmentmale: </w:t>
      </w:r>
      <w:r>
        <w:t xml:space="preserve">10 </w:t>
      </w:r>
      <m:oMath>
        <m:r>
          <w:rPr>
            <w:rFonts w:ascii="Cambria Math" w:hAnsi="Cambria Math"/>
          </w:rPr>
          <m:t>∙</m:t>
        </m:r>
      </m:oMath>
      <w:r>
        <w:t xml:space="preserve"> 1,189</w:t>
      </w:r>
      <w:r>
        <w:rPr>
          <w:vertAlign w:val="superscript"/>
        </w:rPr>
        <w:t>x</w:t>
      </w:r>
      <w:r>
        <w:t xml:space="preserve"> = 2</w:t>
      </w:r>
      <w:r>
        <w:t xml:space="preserve">00 bzw. x </w:t>
      </w:r>
      <m:oMath>
        <m:r>
          <w:rPr>
            <w:rFonts w:ascii="Cambria Math" w:hAnsi="Cambria Math"/>
          </w:rPr>
          <m:t>≈</m:t>
        </m:r>
      </m:oMath>
      <w:r>
        <w:t xml:space="preserve"> 17</w:t>
      </w:r>
      <w:r>
        <w:t>,3</w:t>
      </w:r>
    </w:p>
    <w:p w:rsidR="007168FA" w:rsidRDefault="00F70D95" w:rsidP="00F70D95">
      <w:pPr>
        <w:ind w:left="284" w:hanging="284"/>
      </w:pPr>
      <w:r>
        <w:tab/>
      </w:r>
      <w:r>
        <w:tab/>
        <w:t xml:space="preserve">Es dauert 9,3 bzw. 13,3 bzw. 17,3 </w:t>
      </w:r>
      <w:proofErr w:type="spellStart"/>
      <w:r>
        <w:t>jahre</w:t>
      </w:r>
      <w:proofErr w:type="spellEnd"/>
      <w:r>
        <w:t xml:space="preserve">, bis eine Pigmentzahl von 50, 100, 200 </w:t>
      </w:r>
      <w:r>
        <w:tab/>
        <w:t xml:space="preserve">erreicht ist. Die Verdopplung von 50 auf 100 und 200 erfolgt in 4-jahres-Schritten </w:t>
      </w:r>
      <w:r>
        <w:tab/>
        <w:t xml:space="preserve">– wie im Artikel genannt. Der Faktor bzw. Prozentsatz aus Nr. 1 sind richtig </w:t>
      </w:r>
      <w:proofErr w:type="spellStart"/>
      <w:proofErr w:type="gramStart"/>
      <w:r>
        <w:t>be</w:t>
      </w:r>
      <w:proofErr w:type="spellEnd"/>
      <w:r>
        <w:tab/>
        <w:t>rechnet</w:t>
      </w:r>
      <w:proofErr w:type="gramEnd"/>
      <w:r>
        <w:t>.</w:t>
      </w:r>
    </w:p>
    <w:p w:rsidR="00F70D95" w:rsidRPr="00B95E76" w:rsidRDefault="00F70D95" w:rsidP="00F70D95">
      <w:pPr>
        <w:tabs>
          <w:tab w:val="clear" w:pos="425"/>
          <w:tab w:val="left" w:pos="142"/>
        </w:tabs>
        <w:ind w:left="284" w:hanging="284"/>
      </w:pPr>
      <w:r>
        <w:tab/>
        <w:t xml:space="preserve">c) f(x) = 10 </w:t>
      </w:r>
      <m:oMath>
        <m:r>
          <w:rPr>
            <w:rFonts w:ascii="Cambria Math" w:hAnsi="Cambria Math"/>
          </w:rPr>
          <m:t>∙</m:t>
        </m:r>
      </m:oMath>
      <w:r>
        <w:t xml:space="preserve"> 1,189</w:t>
      </w:r>
      <w:r>
        <w:rPr>
          <w:vertAlign w:val="superscript"/>
        </w:rPr>
        <w:t>x</w:t>
      </w:r>
    </w:p>
    <w:p w:rsidR="00F70D95" w:rsidRPr="00F70D95" w:rsidRDefault="00F70D95" w:rsidP="00F70D95">
      <w:pPr>
        <w:tabs>
          <w:tab w:val="clear" w:pos="425"/>
          <w:tab w:val="left" w:pos="142"/>
        </w:tabs>
        <w:ind w:left="284" w:hanging="284"/>
      </w:pPr>
    </w:p>
    <w:p w:rsidR="00F70D95" w:rsidRPr="003E78A9" w:rsidRDefault="00F70D95" w:rsidP="007168FA">
      <w:pPr>
        <w:spacing w:after="160"/>
        <w:ind w:left="284" w:hanging="284"/>
      </w:pPr>
      <w:r>
        <w:t xml:space="preserve">      </w:t>
      </w:r>
      <w:r>
        <w:rPr>
          <w:noProof/>
        </w:rPr>
        <w:drawing>
          <wp:inline distT="0" distB="0" distL="0" distR="0" wp14:anchorId="0807C5AD" wp14:editId="3ABA52B6">
            <wp:extent cx="4848225" cy="296227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48225" cy="2962275"/>
                    </a:xfrm>
                    <a:prstGeom prst="rect">
                      <a:avLst/>
                    </a:prstGeom>
                  </pic:spPr>
                </pic:pic>
              </a:graphicData>
            </a:graphic>
          </wp:inline>
        </w:drawing>
      </w:r>
    </w:p>
    <w:p w:rsidR="00B95E76" w:rsidRDefault="00B95E76" w:rsidP="00B95E76">
      <w:pPr>
        <w:ind w:firstLine="142"/>
      </w:pPr>
      <w:r>
        <w:t xml:space="preserve">d) Mehr Pigmentmale erhöhen das Hautkrebsrisiko. </w:t>
      </w:r>
    </w:p>
    <w:p w:rsidR="003E78A9" w:rsidRPr="003E78A9" w:rsidRDefault="00B95E76" w:rsidP="00B95E76">
      <w:pPr>
        <w:ind w:left="284" w:firstLine="142"/>
      </w:pPr>
      <w:r>
        <w:t xml:space="preserve">An dem „zumindest“ ist abzulesen, dass die Zahlen auch stärker steigen </w:t>
      </w:r>
      <w:r>
        <w:tab/>
        <w:t xml:space="preserve">könnten. Aber unklar ist, wie das Hautkrebsrisiko mit der Zahl der Pigmentmale </w:t>
      </w:r>
      <w:r>
        <w:tab/>
        <w:t xml:space="preserve">steigt. Es lässt sich keine eindeutige Risikoerhöhung benennen, zumindest ist sie </w:t>
      </w:r>
      <w:r>
        <w:tab/>
        <w:t>im Artikel nicht genannt. Der Einfluss anderer Risikofaktoren ist unbekannt.</w:t>
      </w:r>
    </w:p>
    <w:p w:rsidR="00810D20" w:rsidRDefault="00810D20" w:rsidP="003E78A9"/>
    <w:sectPr w:rsidR="00810D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DF5"/>
    <w:multiLevelType w:val="hybridMultilevel"/>
    <w:tmpl w:val="52E6A82C"/>
    <w:lvl w:ilvl="0" w:tplc="EC725216">
      <w:start w:val="1"/>
      <w:numFmt w:val="bullet"/>
      <w:lvlText w:val=""/>
      <w:lvlJc w:val="left"/>
      <w:pPr>
        <w:ind w:left="6480" w:hanging="360"/>
      </w:pPr>
      <w:rPr>
        <w:rFonts w:ascii="Symbol" w:hAnsi="Symbol" w:hint="default"/>
        <w:sz w:val="24"/>
        <w:szCs w:val="24"/>
      </w:rPr>
    </w:lvl>
    <w:lvl w:ilvl="1" w:tplc="04070003" w:tentative="1">
      <w:start w:val="1"/>
      <w:numFmt w:val="bullet"/>
      <w:lvlText w:val="o"/>
      <w:lvlJc w:val="left"/>
      <w:pPr>
        <w:ind w:left="7200" w:hanging="360"/>
      </w:pPr>
      <w:rPr>
        <w:rFonts w:ascii="Courier New" w:hAnsi="Courier New" w:cs="Courier New" w:hint="default"/>
      </w:rPr>
    </w:lvl>
    <w:lvl w:ilvl="2" w:tplc="04070005" w:tentative="1">
      <w:start w:val="1"/>
      <w:numFmt w:val="bullet"/>
      <w:lvlText w:val=""/>
      <w:lvlJc w:val="left"/>
      <w:pPr>
        <w:ind w:left="7920" w:hanging="360"/>
      </w:pPr>
      <w:rPr>
        <w:rFonts w:ascii="Wingdings" w:hAnsi="Wingdings" w:hint="default"/>
      </w:rPr>
    </w:lvl>
    <w:lvl w:ilvl="3" w:tplc="04070001" w:tentative="1">
      <w:start w:val="1"/>
      <w:numFmt w:val="bullet"/>
      <w:lvlText w:val=""/>
      <w:lvlJc w:val="left"/>
      <w:pPr>
        <w:ind w:left="8640" w:hanging="360"/>
      </w:pPr>
      <w:rPr>
        <w:rFonts w:ascii="Symbol" w:hAnsi="Symbol" w:hint="default"/>
      </w:rPr>
    </w:lvl>
    <w:lvl w:ilvl="4" w:tplc="04070003" w:tentative="1">
      <w:start w:val="1"/>
      <w:numFmt w:val="bullet"/>
      <w:lvlText w:val="o"/>
      <w:lvlJc w:val="left"/>
      <w:pPr>
        <w:ind w:left="9360" w:hanging="360"/>
      </w:pPr>
      <w:rPr>
        <w:rFonts w:ascii="Courier New" w:hAnsi="Courier New" w:cs="Courier New" w:hint="default"/>
      </w:rPr>
    </w:lvl>
    <w:lvl w:ilvl="5" w:tplc="04070005" w:tentative="1">
      <w:start w:val="1"/>
      <w:numFmt w:val="bullet"/>
      <w:lvlText w:val=""/>
      <w:lvlJc w:val="left"/>
      <w:pPr>
        <w:ind w:left="10080" w:hanging="360"/>
      </w:pPr>
      <w:rPr>
        <w:rFonts w:ascii="Wingdings" w:hAnsi="Wingdings" w:hint="default"/>
      </w:rPr>
    </w:lvl>
    <w:lvl w:ilvl="6" w:tplc="04070001" w:tentative="1">
      <w:start w:val="1"/>
      <w:numFmt w:val="bullet"/>
      <w:lvlText w:val=""/>
      <w:lvlJc w:val="left"/>
      <w:pPr>
        <w:ind w:left="10800" w:hanging="360"/>
      </w:pPr>
      <w:rPr>
        <w:rFonts w:ascii="Symbol" w:hAnsi="Symbol" w:hint="default"/>
      </w:rPr>
    </w:lvl>
    <w:lvl w:ilvl="7" w:tplc="04070003" w:tentative="1">
      <w:start w:val="1"/>
      <w:numFmt w:val="bullet"/>
      <w:lvlText w:val="o"/>
      <w:lvlJc w:val="left"/>
      <w:pPr>
        <w:ind w:left="11520" w:hanging="360"/>
      </w:pPr>
      <w:rPr>
        <w:rFonts w:ascii="Courier New" w:hAnsi="Courier New" w:cs="Courier New" w:hint="default"/>
      </w:rPr>
    </w:lvl>
    <w:lvl w:ilvl="8" w:tplc="04070005" w:tentative="1">
      <w:start w:val="1"/>
      <w:numFmt w:val="bullet"/>
      <w:lvlText w:val=""/>
      <w:lvlJc w:val="left"/>
      <w:pPr>
        <w:ind w:left="12240" w:hanging="360"/>
      </w:pPr>
      <w:rPr>
        <w:rFonts w:ascii="Wingdings" w:hAnsi="Wingdings" w:hint="default"/>
      </w:rPr>
    </w:lvl>
  </w:abstractNum>
  <w:abstractNum w:abstractNumId="1" w15:restartNumberingAfterBreak="0">
    <w:nsid w:val="24DF37D8"/>
    <w:multiLevelType w:val="hybridMultilevel"/>
    <w:tmpl w:val="0E1A649E"/>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A9"/>
    <w:rsid w:val="003E78A9"/>
    <w:rsid w:val="007168FA"/>
    <w:rsid w:val="00810D20"/>
    <w:rsid w:val="00861759"/>
    <w:rsid w:val="00B95E76"/>
    <w:rsid w:val="00F70D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AD6D"/>
  <w15:chartTrackingRefBased/>
  <w15:docId w15:val="{096A4C11-373F-4674-862A-B7906BEF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A9"/>
    <w:pPr>
      <w:tabs>
        <w:tab w:val="left" w:pos="425"/>
        <w:tab w:val="left" w:pos="851"/>
      </w:tabs>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teratur">
    <w:name w:val="Literatur"/>
    <w:basedOn w:val="Standard"/>
    <w:link w:val="LiteraturZchn"/>
    <w:rsid w:val="003E78A9"/>
    <w:pPr>
      <w:jc w:val="right"/>
    </w:pPr>
    <w:rPr>
      <w:rFonts w:ascii="Verdana" w:hAnsi="Verdana"/>
      <w:i/>
      <w:sz w:val="16"/>
    </w:rPr>
  </w:style>
  <w:style w:type="paragraph" w:customStyle="1" w:styleId="1">
    <w:name w:val="Ü1"/>
    <w:basedOn w:val="Standard"/>
    <w:rsid w:val="003E78A9"/>
    <w:pPr>
      <w:pBdr>
        <w:bottom w:val="single" w:sz="4" w:space="1" w:color="auto"/>
      </w:pBdr>
      <w:tabs>
        <w:tab w:val="clear" w:pos="425"/>
        <w:tab w:val="clear" w:pos="851"/>
      </w:tabs>
    </w:pPr>
    <w:rPr>
      <w:b/>
      <w:sz w:val="36"/>
    </w:rPr>
  </w:style>
  <w:style w:type="paragraph" w:customStyle="1" w:styleId="Lsung">
    <w:name w:val="Lösung"/>
    <w:basedOn w:val="Standard"/>
    <w:rsid w:val="003E78A9"/>
    <w:pPr>
      <w:pBdr>
        <w:bottom w:val="single" w:sz="4" w:space="1" w:color="auto"/>
      </w:pBdr>
      <w:tabs>
        <w:tab w:val="left" w:pos="425"/>
        <w:tab w:val="left" w:pos="851"/>
      </w:tabs>
      <w:jc w:val="center"/>
    </w:pPr>
    <w:rPr>
      <w:b/>
      <w:smallCaps/>
      <w:sz w:val="20"/>
    </w:rPr>
  </w:style>
  <w:style w:type="character" w:customStyle="1" w:styleId="LiteraturZchn">
    <w:name w:val="Literatur Zchn"/>
    <w:link w:val="Literatur"/>
    <w:rsid w:val="003E78A9"/>
    <w:rPr>
      <w:rFonts w:ascii="Verdana" w:eastAsia="Times New Roman" w:hAnsi="Verdana" w:cs="Times New Roman"/>
      <w:i/>
      <w:sz w:val="16"/>
      <w:szCs w:val="20"/>
      <w:lang w:eastAsia="de-DE"/>
    </w:rPr>
  </w:style>
  <w:style w:type="paragraph" w:styleId="Listenabsatz">
    <w:name w:val="List Paragraph"/>
    <w:basedOn w:val="Standard"/>
    <w:uiPriority w:val="34"/>
    <w:qFormat/>
    <w:rsid w:val="003E78A9"/>
    <w:pPr>
      <w:ind w:left="720"/>
      <w:contextualSpacing/>
    </w:pPr>
  </w:style>
  <w:style w:type="character" w:styleId="Platzhaltertext">
    <w:name w:val="Placeholder Text"/>
    <w:basedOn w:val="Absatz-Standardschriftart"/>
    <w:uiPriority w:val="99"/>
    <w:semiHidden/>
    <w:rsid w:val="008617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jpeg"/><Relationship Id="rId15" Type="http://schemas.openxmlformats.org/officeDocument/2006/relationships/oleObject" Target="embeddings/oleObject5.bin"/><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830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cp:revision>
  <dcterms:created xsi:type="dcterms:W3CDTF">2020-04-16T08:12:00Z</dcterms:created>
  <dcterms:modified xsi:type="dcterms:W3CDTF">2020-04-16T09:01:00Z</dcterms:modified>
</cp:coreProperties>
</file>